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eastAsia="方正小标宋简体" w:cstheme="minorBidi"/>
          <w:color w:val="FF0000"/>
          <w:w w:val="75"/>
          <w:kern w:val="0"/>
          <w:sz w:val="30"/>
          <w:szCs w:val="30"/>
        </w:rPr>
      </w:pPr>
    </w:p>
    <w:p>
      <w:pPr>
        <w:jc w:val="center"/>
        <w:rPr>
          <w:rFonts w:ascii="方正小标宋简体" w:hAnsi="宋体" w:eastAsia="方正小标宋简体" w:cstheme="minorBidi"/>
          <w:color w:val="FF0000"/>
          <w:w w:val="75"/>
          <w:kern w:val="0"/>
          <w:sz w:val="100"/>
          <w:szCs w:val="100"/>
        </w:rPr>
      </w:pPr>
      <w:r>
        <w:rPr>
          <w:rFonts w:hint="eastAsia" w:ascii="方正小标宋简体" w:hAnsi="宋体" w:eastAsia="方正小标宋简体" w:cstheme="minorBidi"/>
          <w:color w:val="FF0000"/>
          <w:w w:val="75"/>
          <w:kern w:val="0"/>
          <w:sz w:val="100"/>
          <w:szCs w:val="100"/>
        </w:rPr>
        <w:t>北京市大兴区财政局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HAnsi" w:hAnsiTheme="minorHAnsi" w:eastAsiaTheme="minorEastAsia" w:cstheme="minorBidi"/>
          <w:szCs w:val="22"/>
        </w:rPr>
      </w:pPr>
    </w:p>
    <w:p>
      <w:pPr>
        <w:jc w:val="right"/>
        <w:rPr>
          <w:rFonts w:hint="eastAsia" w:ascii="新宋体" w:hAnsi="新宋体" w:eastAsia="新宋体" w:cs="新宋体"/>
          <w:sz w:val="36"/>
          <w:szCs w:val="36"/>
          <w:u w:val="none"/>
        </w:rPr>
      </w:pPr>
      <w:r>
        <w:rPr>
          <w:rFonts w:hint="eastAsia" w:ascii="新宋体" w:hAnsi="新宋体" w:eastAsia="新宋体" w:cs="新宋体"/>
          <w:sz w:val="36"/>
          <w:szCs w:val="36"/>
          <w:u w:val="none"/>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0</wp:posOffset>
                </wp:positionV>
                <wp:extent cx="5615940" cy="0"/>
                <wp:effectExtent l="13335" t="9525" r="9525" b="952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19050" cmpd="sng">
                          <a:solidFill>
                            <a:srgbClr val="FF0000"/>
                          </a:solidFill>
                          <a:round/>
                        </a:ln>
                      </wps:spPr>
                      <wps:bodyPr/>
                    </wps:wsp>
                  </a:graphicData>
                </a:graphic>
              </wp:anchor>
            </w:drawing>
          </mc:Choice>
          <mc:Fallback>
            <w:pict>
              <v:line id="_x0000_s1026" o:spid="_x0000_s1026" o:spt="20" style="position:absolute;left:0pt;margin-left:-1.2pt;margin-top:0pt;height:0pt;width:442.2pt;z-index:251659264;mso-width-relative:page;mso-height-relative:page;" filled="f" stroked="t" coordsize="21600,21600" o:gfxdata="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4jjL41AAA&#10;AAQBAAAPAAAAAAAAAAEAIAAAADgAAABkcnMvZG93bnJldi54bWxQSwECFAAUAAAACACHTuJAoUzw&#10;9NMBAABrAwAADgAAAAAAAAABACAAAAA5AQAAZHJzL2Uyb0RvYy54bWxQSwUGAAAAAAYABgBZAQAA&#10;fgUAAAAA&#10;">
                <v:fill on="f" focussize="0,0"/>
                <v:stroke weight="1.5pt" color="#FF0000" joinstyle="round"/>
                <v:imagedata o:title=""/>
                <o:lock v:ext="edit" aspectratio="f"/>
              </v:line>
            </w:pict>
          </mc:Fallback>
        </mc:AlternateContent>
      </w:r>
      <w:r>
        <w:rPr>
          <w:rFonts w:hint="eastAsia" w:ascii="新宋体" w:hAnsi="新宋体" w:eastAsia="新宋体" w:cs="新宋体"/>
          <w:sz w:val="36"/>
          <w:szCs w:val="36"/>
          <w:u w:val="none"/>
        </w:rPr>
        <w:t>（可公开）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文星标宋" w:eastAsia="方正小标宋简体"/>
          <w:sz w:val="44"/>
          <w:szCs w:val="4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方正小标宋简体" w:hAnsi="文星标宋" w:eastAsia="方正小标宋简体"/>
          <w:sz w:val="44"/>
          <w:szCs w:val="40"/>
        </w:rPr>
      </w:pPr>
      <w:r>
        <w:rPr>
          <w:rFonts w:hint="eastAsia" w:ascii="方正小标宋简体" w:hAnsi="文星标宋" w:eastAsia="方正小标宋简体"/>
          <w:sz w:val="44"/>
          <w:szCs w:val="40"/>
        </w:rPr>
        <w:t>大兴区六届人大一次会议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华文中宋" w:hAnsi="华文中宋" w:eastAsia="华文中宋"/>
          <w:sz w:val="36"/>
          <w:szCs w:val="36"/>
        </w:rPr>
      </w:pPr>
      <w:r>
        <w:rPr>
          <w:rFonts w:hint="eastAsia" w:ascii="方正小标宋简体" w:hAnsi="文星标宋" w:eastAsia="方正小标宋简体"/>
          <w:sz w:val="44"/>
          <w:szCs w:val="40"/>
        </w:rPr>
        <w:t>第96号建议的办理报告（A类）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ascii="仿宋_GB2312" w:eastAsia="仿宋_GB2312"/>
          <w:sz w:val="32"/>
        </w:rPr>
      </w:pPr>
      <w:r>
        <w:rPr>
          <w:rFonts w:hint="eastAsia" w:ascii="仿宋_GB2312" w:eastAsia="仿宋_GB2312"/>
          <w:sz w:val="32"/>
        </w:rPr>
        <w:t>郭骏代表：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rPr>
      </w:pPr>
      <w:r>
        <w:rPr>
          <w:rFonts w:hint="eastAsia" w:ascii="仿宋_GB2312" w:eastAsia="仿宋_GB2312"/>
          <w:sz w:val="32"/>
        </w:rPr>
        <w:t>您提出的关于“优化、简化预算单位资金发放流程”的建议收悉，非常感谢您对财政工作的关心和支持。针对您提出的建议，我局领导高度重视，责成相关科室进行认真办理，现将办理情况报告如下：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5"/>
        <w:textAlignment w:val="auto"/>
        <w:outlineLvl w:val="9"/>
        <w:rPr>
          <w:rFonts w:hint="eastAsia" w:ascii="黑体" w:hAnsi="黑体" w:eastAsia="黑体" w:cs="黑体"/>
          <w:sz w:val="32"/>
          <w:szCs w:val="32"/>
        </w:rPr>
      </w:pPr>
      <w:r>
        <w:rPr>
          <w:rFonts w:hint="eastAsia" w:ascii="黑体" w:hAnsi="黑体" w:eastAsia="黑体" w:cs="黑体"/>
          <w:sz w:val="32"/>
          <w:szCs w:val="32"/>
        </w:rPr>
        <w:t>一、已开展的工作情况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以往年度我区单位支付预算管理资金时，需要财务人员在集中支付系统中开具授权支付电子凭证并发送代理银行，同时还需开具零余额账户纸质支票送银行完成资金支付，或将支票发给用款企业自行存入。代理银行按人民银行统一规定，要求单位将授权支付电子凭证编号写在纸质支票背面，并与系统中电子凭证进行核对，如凭证号、金额或收款账户信息不对应则不予支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为优化资金支付流程，提高资金支付效率，2022年全区上线使用了北京市预算管理一体化系统预算执行模块进行资金支付。该模块以国库集中支付系统为基础，打通了财政、代理银行、人民银行和预算单位间网络连接的通道，取消了单位零余额账户支票，财政资金直接通过“电子凭证”的方式实现“一条龙”式拨付。资金支付时，单位经办人在系统中送审签名，审核人签章后即可自动发送代理银行，完成了从“跑银行”到“点鼠标”的跨越，实现了“数据多跑路，人员少跑腿”的转变，从而降低财务人员工作成本，提高资金支付便捷性，切实提升了政务服务水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二、下一步工作思路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区财政局将按上级部门工作部署，进一步优化预算管理一体化系统，提高资金支付效率，深入融合各项财政业务，推动财政管理不断向数字化转变，全面提升我区财政管理现代化水平，构建“规范、安全、高效”的财政资金运行体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黑体" w:eastAsia="黑体"/>
          <w:sz w:val="32"/>
        </w:rPr>
      </w:pPr>
      <w:r>
        <w:rPr>
          <w:rFonts w:hint="eastAsia" w:ascii="仿宋_GB2312" w:eastAsia="仿宋_GB2312"/>
          <w:sz w:val="32"/>
        </w:rPr>
        <w:t>最后，再次感谢您对财政工作的大力支持，希望您继续关心和财政工作，提出更多宝贵意见建议。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黑体" w:eastAsia="黑体"/>
          <w:sz w:val="32"/>
        </w:rPr>
      </w:pPr>
      <w:r>
        <w:rPr>
          <w:rFonts w:hint="eastAsia" w:ascii="黑体" w:eastAsia="黑体"/>
          <w:sz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60" w:firstLineChars="1800"/>
        <w:textAlignment w:val="auto"/>
        <w:outlineLvl w:val="9"/>
        <w:rPr>
          <w:rFonts w:ascii="仿宋_GB2312" w:eastAsia="仿宋_GB2312"/>
          <w:sz w:val="32"/>
        </w:rPr>
      </w:pPr>
      <w:r>
        <w:rPr>
          <w:rFonts w:hint="eastAsia" w:ascii="仿宋_GB2312" w:eastAsia="仿宋_GB2312"/>
          <w:sz w:val="32"/>
        </w:rPr>
        <w:t>（单位印章）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rPr>
      </w:pPr>
      <w:r>
        <w:rPr>
          <w:rFonts w:hint="eastAsia" w:ascii="仿宋_GB2312" w:eastAsia="仿宋_GB2312"/>
          <w:sz w:val="32"/>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rPr>
      </w:pPr>
      <w:r>
        <w:rPr>
          <w:rFonts w:hint="eastAsia" w:ascii="仿宋_GB2312" w:eastAsia="仿宋_GB2312"/>
          <w:sz w:val="32"/>
        </w:rPr>
        <w:t>主管领导签发：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rPr>
      </w:pPr>
      <w:r>
        <w:rPr>
          <w:rFonts w:hint="eastAsia" w:ascii="仿宋_GB2312" w:eastAsia="仿宋_GB2312"/>
          <w:sz w:val="32"/>
        </w:rPr>
        <w:t>承办人及联系电话：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rPr>
      </w:pPr>
      <w:r>
        <w:rPr>
          <w:rFonts w:hint="eastAsia" w:ascii="仿宋_GB2312" w:eastAsia="仿宋_GB2312"/>
          <w:sz w:val="32"/>
        </w:rPr>
        <w:t>代表意见：</w:t>
      </w:r>
    </w:p>
    <w:sectPr>
      <w:footerReference r:id="rId3" w:type="default"/>
      <w:pgSz w:w="11906" w:h="16838"/>
      <w:pgMar w:top="2098" w:right="1474" w:bottom="187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文星标宋">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0C"/>
    <w:rsid w:val="00036095"/>
    <w:rsid w:val="00055987"/>
    <w:rsid w:val="00055AD3"/>
    <w:rsid w:val="000744F4"/>
    <w:rsid w:val="00083D7E"/>
    <w:rsid w:val="00091221"/>
    <w:rsid w:val="00095517"/>
    <w:rsid w:val="00123E88"/>
    <w:rsid w:val="00127281"/>
    <w:rsid w:val="001362EF"/>
    <w:rsid w:val="001513B3"/>
    <w:rsid w:val="00174EB4"/>
    <w:rsid w:val="001E2CC9"/>
    <w:rsid w:val="002044D8"/>
    <w:rsid w:val="002540ED"/>
    <w:rsid w:val="002A12DA"/>
    <w:rsid w:val="002D7058"/>
    <w:rsid w:val="002E72E9"/>
    <w:rsid w:val="00300C1D"/>
    <w:rsid w:val="003B3E54"/>
    <w:rsid w:val="003F6854"/>
    <w:rsid w:val="00406268"/>
    <w:rsid w:val="00414A72"/>
    <w:rsid w:val="00431E91"/>
    <w:rsid w:val="004B5B68"/>
    <w:rsid w:val="00553DF0"/>
    <w:rsid w:val="005936E0"/>
    <w:rsid w:val="00596DF4"/>
    <w:rsid w:val="005A6DF2"/>
    <w:rsid w:val="005D3DCA"/>
    <w:rsid w:val="005D529D"/>
    <w:rsid w:val="005E75AD"/>
    <w:rsid w:val="005F7252"/>
    <w:rsid w:val="00606CA4"/>
    <w:rsid w:val="006317C6"/>
    <w:rsid w:val="006A492E"/>
    <w:rsid w:val="006E3B73"/>
    <w:rsid w:val="00716501"/>
    <w:rsid w:val="00723F9B"/>
    <w:rsid w:val="00743143"/>
    <w:rsid w:val="00761F18"/>
    <w:rsid w:val="007854E3"/>
    <w:rsid w:val="007B3597"/>
    <w:rsid w:val="00833BEA"/>
    <w:rsid w:val="00861464"/>
    <w:rsid w:val="00880FE2"/>
    <w:rsid w:val="008B5DBC"/>
    <w:rsid w:val="009924E9"/>
    <w:rsid w:val="0099312D"/>
    <w:rsid w:val="009F419C"/>
    <w:rsid w:val="00A22369"/>
    <w:rsid w:val="00A40A1D"/>
    <w:rsid w:val="00A74CE6"/>
    <w:rsid w:val="00B21314"/>
    <w:rsid w:val="00B34A64"/>
    <w:rsid w:val="00B4203C"/>
    <w:rsid w:val="00B50F0C"/>
    <w:rsid w:val="00B97F46"/>
    <w:rsid w:val="00C6559E"/>
    <w:rsid w:val="00C731D3"/>
    <w:rsid w:val="00CB5E25"/>
    <w:rsid w:val="00CF69D4"/>
    <w:rsid w:val="00D52E18"/>
    <w:rsid w:val="00D851A7"/>
    <w:rsid w:val="00E579EB"/>
    <w:rsid w:val="00F619B1"/>
    <w:rsid w:val="00FE39D3"/>
    <w:rsid w:val="017B229F"/>
    <w:rsid w:val="4D002C6F"/>
    <w:rsid w:val="4E6C4258"/>
    <w:rsid w:val="6D69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131</Words>
  <Characters>752</Characters>
  <Lines>6</Lines>
  <Paragraphs>1</Paragraphs>
  <TotalTime>3</TotalTime>
  <ScaleCrop>false</ScaleCrop>
  <LinksUpToDate>false</LinksUpToDate>
  <CharactersWithSpaces>882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2022-07-01T15:07:00Z</dcterms:created>
  <dc:creator>闫伟</dc:creator>
  <cp:lastModifiedBy>user</cp:lastModifiedBy>
  <dcterms:modified xsi:type="dcterms:W3CDTF">2022-08-08T18:49:28Z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