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48" w:beforeLines="400" w:line="1400" w:lineRule="exact"/>
        <w:jc w:val="center"/>
        <w:textAlignment w:val="auto"/>
        <w:rPr>
          <w:rFonts w:hint="eastAsia" w:ascii="文星标宋" w:hAnsi="文星标宋" w:eastAsia="文星标宋"/>
          <w:color w:val="FF0000"/>
          <w:sz w:val="80"/>
          <w:szCs w:val="80"/>
        </w:rPr>
      </w:pPr>
      <w:r>
        <w:rPr>
          <w:rFonts w:hint="eastAsia" w:ascii="方正小标宋简体" w:hAnsi="方正小标宋简体" w:eastAsia="方正小标宋简体" w:cs="方正小标宋简体"/>
          <w:color w:val="FF0000"/>
          <w:sz w:val="80"/>
          <w:szCs w:val="80"/>
        </w:rPr>
        <w:t>北京市大兴区水务局</w:t>
      </w:r>
    </w:p>
    <w:p>
      <w:pPr>
        <w:pBdr>
          <w:bottom w:val="single" w:color="FF0000" w:sz="18" w:space="1"/>
        </w:pBdr>
        <w:rPr>
          <w:rFonts w:hint="eastAsia" w:ascii="仿宋_GB2312" w:eastAsia="仿宋_GB2312"/>
          <w:sz w:val="32"/>
          <w:szCs w:val="32"/>
        </w:rPr>
      </w:pPr>
    </w:p>
    <w:p>
      <w:pPr>
        <w:widowControl w:val="0"/>
        <w:wordWrap/>
        <w:adjustRightInd/>
        <w:snapToGrid/>
        <w:spacing w:line="600" w:lineRule="exact"/>
        <w:jc w:val="center"/>
        <w:textAlignment w:val="auto"/>
        <w:rPr>
          <w:rFonts w:hint="eastAsia" w:ascii="宋体" w:hAnsi="宋体"/>
          <w:b/>
          <w:sz w:val="44"/>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文星标宋" w:eastAsia="方正小标宋简体"/>
          <w:sz w:val="44"/>
          <w:szCs w:val="40"/>
          <w:lang w:val="en-US" w:eastAsia="zh-CN"/>
        </w:rPr>
      </w:pPr>
      <w:r>
        <w:rPr>
          <w:rFonts w:hint="eastAsia" w:ascii="方正小标宋简体" w:hAnsi="文星标宋" w:eastAsia="方正小标宋简体"/>
          <w:sz w:val="44"/>
          <w:szCs w:val="40"/>
          <w:lang w:val="en-US" w:eastAsia="zh-CN"/>
        </w:rPr>
        <w:t>北京市大兴区水务局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文星标宋" w:eastAsia="方正小标宋简体"/>
          <w:sz w:val="44"/>
          <w:szCs w:val="40"/>
        </w:rPr>
      </w:pPr>
      <w:r>
        <w:rPr>
          <w:rFonts w:hint="eastAsia" w:ascii="方正小标宋简体" w:hAnsi="文星标宋" w:eastAsia="方正小标宋简体"/>
          <w:sz w:val="44"/>
          <w:szCs w:val="40"/>
          <w:lang w:eastAsia="zh-CN"/>
        </w:rPr>
        <w:t>关于大兴区六届人大一</w:t>
      </w:r>
      <w:r>
        <w:rPr>
          <w:rFonts w:hint="eastAsia" w:ascii="方正小标宋简体" w:hAnsi="文星标宋" w:eastAsia="方正小标宋简体"/>
          <w:sz w:val="44"/>
          <w:szCs w:val="40"/>
        </w:rPr>
        <w:t>次会议第11</w:t>
      </w:r>
      <w:r>
        <w:rPr>
          <w:rFonts w:hint="eastAsia" w:ascii="方正小标宋简体" w:hAnsi="文星标宋" w:eastAsia="方正小标宋简体"/>
          <w:sz w:val="44"/>
          <w:szCs w:val="40"/>
          <w:lang w:val="en-US" w:eastAsia="zh-CN"/>
        </w:rPr>
        <w:t>4</w:t>
      </w:r>
      <w:r>
        <w:rPr>
          <w:rFonts w:hint="eastAsia" w:ascii="方正小标宋简体" w:hAnsi="文星标宋" w:eastAsia="方正小标宋简体"/>
          <w:sz w:val="44"/>
          <w:szCs w:val="40"/>
        </w:rPr>
        <w:t>号建议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文星标宋" w:eastAsia="方正小标宋简体"/>
          <w:sz w:val="44"/>
          <w:szCs w:val="40"/>
        </w:rPr>
      </w:pPr>
      <w:r>
        <w:rPr>
          <w:rFonts w:hint="eastAsia" w:ascii="方正小标宋简体" w:hAnsi="文星标宋" w:eastAsia="方正小标宋简体"/>
          <w:sz w:val="44"/>
          <w:szCs w:val="40"/>
        </w:rPr>
        <w:t>的办理报告（</w:t>
      </w:r>
      <w:r>
        <w:rPr>
          <w:rFonts w:hint="eastAsia" w:ascii="方正小标宋简体" w:hAnsi="文星标宋" w:eastAsia="方正小标宋简体"/>
          <w:sz w:val="44"/>
          <w:szCs w:val="40"/>
          <w:lang w:val="en-US" w:eastAsia="zh-CN"/>
        </w:rPr>
        <w:t>C</w:t>
      </w:r>
      <w:r>
        <w:rPr>
          <w:rFonts w:hint="eastAsia" w:ascii="方正小标宋简体" w:hAnsi="文星标宋" w:eastAsia="方正小标宋简体"/>
          <w:sz w:val="44"/>
          <w:szCs w:val="40"/>
        </w:rPr>
        <w:t>类）(可公开)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文星标宋" w:hAnsi="文星标宋" w:eastAsia="文星标宋"/>
          <w:sz w:val="40"/>
          <w:szCs w:val="4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rPr>
      </w:pPr>
      <w:r>
        <w:rPr>
          <w:rFonts w:hint="eastAsia" w:ascii="仿宋_GB2312" w:eastAsia="仿宋_GB2312"/>
          <w:sz w:val="32"/>
          <w:lang w:val="en-US" w:eastAsia="zh-CN"/>
        </w:rPr>
        <w:t>于国营代表</w:t>
      </w:r>
      <w:r>
        <w:rPr>
          <w:rFonts w:hint="eastAsia"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rPr>
      </w:pPr>
      <w:r>
        <w:rPr>
          <w:rFonts w:hint="eastAsia" w:ascii="仿宋_GB2312" w:eastAsia="仿宋_GB2312"/>
          <w:sz w:val="32"/>
        </w:rPr>
        <w:t>您提出的关于“</w:t>
      </w:r>
      <w:r>
        <w:rPr>
          <w:rFonts w:hint="eastAsia" w:eastAsia="仿宋_GB2312"/>
          <w:sz w:val="32"/>
          <w:szCs w:val="24"/>
          <w:lang w:val="en-US" w:eastAsia="zh-CN"/>
        </w:rPr>
        <w:t>新凤河新城体育中心北侧段河岸整治提升</w:t>
      </w:r>
      <w:r>
        <w:rPr>
          <w:rFonts w:hint="eastAsia" w:ascii="仿宋_GB2312" w:eastAsia="仿宋_GB2312"/>
          <w:sz w:val="32"/>
        </w:rPr>
        <w:t>”的建议收悉，现将办理情况报告如下：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人大代表于国营（北京创辉源科技发展有限公司）同志针对新凤河新城体育中心北侧段河岸整治提升提出了三方面建议：一是对此段河道进行全面美化绿化提升。二是在河道两侧建设休闲步道和相应的景观小品。三是同时完善相应的配套工程设施，即：照明、广播、监控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人大建议代表着人民群众的利益，既是人民群众关心、支持社会保障工作的重要表现，也是社会保障工作自觉接受社会各界监督、切实做到执政为民的需要。在办理中，我局切实按照</w:t>
      </w:r>
      <w:r>
        <w:rPr>
          <w:rFonts w:hint="eastAsia" w:ascii="仿宋_GB2312" w:eastAsia="仿宋_GB2312"/>
          <w:sz w:val="32"/>
          <w:highlight w:val="none"/>
          <w:lang w:val="en-US" w:eastAsia="zh-CN"/>
        </w:rPr>
        <w:t>区人大、区政府的要求，</w:t>
      </w:r>
      <w:r>
        <w:rPr>
          <w:rFonts w:hint="eastAsia" w:ascii="仿宋_GB2312" w:eastAsia="仿宋_GB2312"/>
          <w:sz w:val="32"/>
          <w:lang w:val="en-US" w:eastAsia="zh-CN"/>
        </w:rPr>
        <w:t>高度重视，从求真务实的角度去审视人大建议，并结合工作实际去部署工作。我局积极与大兴区新凤河流域综合治理工程PPP项目建设及运营单位北京北控兴凤水环境治理有限公司对接，就人大建议的办理方案进行了商讨，并实地调研了人大代表提出建议的河段，结合实际情况制定了人大建议办理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二、办理情况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本着“件件有着落、事事有回音”的工作要求，现针对于国营同志提出的意见建议，结合工作实际，对意见建议进行回复。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根据北京市大兴区发展和改革委员会批复的《关于大兴区新凤河流域综合治理工程生态廊道建设工程实施方案的批复》（京大兴发改（审）</w:t>
      </w:r>
      <w:r>
        <w:rPr>
          <w:rFonts w:hint="eastAsia" w:ascii="仿宋_GB2312" w:hAnsi="仿宋_GB2312" w:eastAsia="仿宋_GB2312" w:cs="仿宋_GB2312"/>
          <w:sz w:val="32"/>
          <w:lang w:val="en-US" w:eastAsia="zh-CN"/>
        </w:rPr>
        <w:t>〔</w:t>
      </w:r>
      <w:r>
        <w:rPr>
          <w:rFonts w:hint="eastAsia" w:ascii="仿宋_GB2312" w:eastAsia="仿宋_GB2312"/>
          <w:sz w:val="32"/>
          <w:lang w:val="en-US" w:eastAsia="zh-CN"/>
        </w:rPr>
        <w:t>2018</w:t>
      </w:r>
      <w:r>
        <w:rPr>
          <w:rFonts w:hint="eastAsia" w:ascii="仿宋_GB2312" w:hAnsi="仿宋_GB2312" w:eastAsia="仿宋_GB2312" w:cs="仿宋_GB2312"/>
          <w:sz w:val="32"/>
          <w:lang w:val="en-US" w:eastAsia="zh-CN"/>
        </w:rPr>
        <w:t>〕</w:t>
      </w:r>
      <w:r>
        <w:rPr>
          <w:rFonts w:hint="eastAsia" w:ascii="仿宋_GB2312" w:eastAsia="仿宋_GB2312"/>
          <w:sz w:val="32"/>
          <w:lang w:val="en-US" w:eastAsia="zh-CN"/>
        </w:rPr>
        <w:t>68号）及《大兴区新凤河流域综合治理工程生态廊道建设工程实施方案》内容，大兴区新凤河流域综合治理工程生态廊道建设工程已对新凤河实施了河道生态提升与滨水工程建设。主要包括河道边坡绿化工程、滨水健康</w:t>
      </w:r>
      <w:r>
        <w:rPr>
          <w:rFonts w:hint="eastAsia" w:ascii="仿宋_GB2312" w:eastAsia="仿宋_GB2312"/>
          <w:sz w:val="32"/>
          <w:highlight w:val="none"/>
          <w:lang w:val="en-US" w:eastAsia="zh-CN"/>
        </w:rPr>
        <w:t>绿道工程及节点人居环境质量提升工程等。将</w:t>
      </w:r>
      <w:r>
        <w:rPr>
          <w:rFonts w:hint="eastAsia" w:ascii="仿宋_GB2312" w:eastAsia="仿宋_GB2312"/>
          <w:sz w:val="32"/>
          <w:lang w:val="en-US" w:eastAsia="zh-CN"/>
        </w:rPr>
        <w:t>景观节点的体量、功能及材料进行整体统一而局部凸显特色的布置，并通过贯穿河道的绿道进行串联，让市民亲水、近水的户外休闲需求得到满足。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（一）全面美化绿化提升方面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eastAsia="仿宋_GB2312"/>
          <w:sz w:val="32"/>
          <w:szCs w:val="24"/>
          <w:lang w:val="en-US" w:eastAsia="zh-CN"/>
        </w:rPr>
        <w:t>新凤河新城体育中心北侧</w:t>
      </w:r>
      <w:r>
        <w:rPr>
          <w:rFonts w:hint="eastAsia" w:ascii="仿宋_GB2312" w:eastAsia="仿宋_GB2312"/>
          <w:sz w:val="32"/>
          <w:lang w:val="en-US" w:eastAsia="zh-CN"/>
        </w:rPr>
        <w:t>河段现状水生植物栽植、河坡绿化及河岸绿化建设通过以大面积单品种河坡植物、水生植物种植打造了层次分</w:t>
      </w:r>
      <w:bookmarkStart w:id="0" w:name="_GoBack"/>
      <w:bookmarkEnd w:id="0"/>
      <w:r>
        <w:rPr>
          <w:rFonts w:hint="eastAsia" w:ascii="仿宋_GB2312" w:eastAsia="仿宋_GB2312"/>
          <w:sz w:val="32"/>
          <w:lang w:val="en-US" w:eastAsia="zh-CN"/>
        </w:rPr>
        <w:t>明的河坡植物景观。绿化植物种类包含了大花萱草、大花金鸡菊、铺地柏、连翘、藤本月季、金钟花、粉花绣线菊、黄刺玫、苔草等十余种地被植物，品种较为丰富。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（二）河道两侧休闲步道和景观小品方面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highlight w:val="none"/>
          <w:lang w:val="en-US" w:eastAsia="zh-CN"/>
        </w:rPr>
      </w:pPr>
      <w:r>
        <w:rPr>
          <w:rFonts w:hint="eastAsia" w:eastAsia="仿宋_GB2312"/>
          <w:sz w:val="32"/>
          <w:szCs w:val="24"/>
          <w:lang w:val="en-US" w:eastAsia="zh-CN"/>
        </w:rPr>
        <w:t>新凤河新城体育中心北侧</w:t>
      </w:r>
      <w:r>
        <w:rPr>
          <w:rFonts w:hint="eastAsia" w:ascii="仿宋_GB2312" w:eastAsia="仿宋_GB2312"/>
          <w:sz w:val="32"/>
          <w:highlight w:val="none"/>
          <w:lang w:val="en-US" w:eastAsia="zh-CN"/>
        </w:rPr>
        <w:t>河段左岸临近北京星创运动中心，现状已完成滨水步道及岸上绿道的建设；河段右岸紧邻大兴区新城体育中心，现状右岸上口外已设置了1米宽小路用于运维使用。因用地权属问题，现状河段两岸均不具备增设景观小品的用地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（三）配套工程设施方面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一是照明设施方面，新凤河新城体育中心北侧河段现状左岸已设置了路灯照明设施，河段右岸</w:t>
      </w:r>
      <w:r>
        <w:rPr>
          <w:rFonts w:hint="eastAsia" w:ascii="仿宋_GB2312" w:eastAsia="仿宋_GB2312"/>
          <w:sz w:val="32"/>
          <w:highlight w:val="none"/>
          <w:lang w:val="en-US" w:eastAsia="zh-CN"/>
        </w:rPr>
        <w:t>紧邻大兴区新城体育中心，</w:t>
      </w:r>
      <w:r>
        <w:rPr>
          <w:rFonts w:hint="eastAsia" w:ascii="仿宋_GB2312" w:eastAsia="仿宋_GB2312"/>
          <w:sz w:val="32"/>
          <w:lang w:val="en-US" w:eastAsia="zh-CN"/>
        </w:rPr>
        <w:t>因</w:t>
      </w:r>
      <w:r>
        <w:rPr>
          <w:rFonts w:hint="eastAsia" w:ascii="仿宋_GB2312" w:eastAsia="仿宋_GB2312"/>
          <w:sz w:val="32"/>
          <w:highlight w:val="none"/>
          <w:lang w:val="en-US" w:eastAsia="zh-CN"/>
        </w:rPr>
        <w:t>用地权属问题，暂</w:t>
      </w:r>
      <w:r>
        <w:rPr>
          <w:rFonts w:hint="eastAsia" w:ascii="仿宋_GB2312" w:eastAsia="仿宋_GB2312"/>
          <w:sz w:val="32"/>
          <w:lang w:val="en-US" w:eastAsia="zh-CN"/>
        </w:rPr>
        <w:t>不具备增设照明设施的用地条件。二是广播和监控设施方面，大兴区新凤河流域综合治理工程生态廊道建设工程目前已竣工，河道工程范围内（新城体育中心北侧段）周边未留接电口及通讯口，亦缺乏电源。考虑到相关线路敷设需对河道进行二次土方开挖，对已建成的绿化景观及滨水步道会有相应破坏，造成资金浪费。综上所述，</w:t>
      </w:r>
      <w:r>
        <w:rPr>
          <w:rFonts w:hint="eastAsia" w:ascii="仿宋_GB2312" w:eastAsia="仿宋_GB2312"/>
          <w:sz w:val="32"/>
          <w:highlight w:val="none"/>
          <w:lang w:val="en-US" w:eastAsia="zh-CN"/>
        </w:rPr>
        <w:t>现状河段</w:t>
      </w:r>
      <w:r>
        <w:rPr>
          <w:rFonts w:hint="eastAsia" w:ascii="仿宋_GB2312" w:eastAsia="仿宋_GB2312"/>
          <w:sz w:val="32"/>
          <w:lang w:val="en-US" w:eastAsia="zh-CN"/>
        </w:rPr>
        <w:t>不具备增设广播和监控设施的条件。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三、下一步工作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在此，特别感谢于国营同志对大兴区新凤河综合治理相关工作的重视、关心和支持。我局将结合水务工作职能和实际，把人大建议办理作为推动各项工作的动力，有效推动各项工作的开展，并结合工作实际，积极吸纳于国营同志的意见建议，更好地完成后续新凤河河道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对于新凤河新城体育中心北侧段后续运行管理方面。我局将持续督促北京北控兴凤水环境治理有限公司，进一步加强新凤河的运营维护和管理力度，确保满足周边群众对美好生活环境的需求。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黑体" w:eastAsia="黑体"/>
          <w:sz w:val="32"/>
        </w:rPr>
        <w:t xml:space="preserve">                           </w:t>
      </w:r>
      <w:r>
        <w:rPr>
          <w:rFonts w:hint="eastAsia" w:ascii="仿宋_GB2312" w:eastAsia="仿宋_GB2312"/>
          <w:sz w:val="32"/>
        </w:rPr>
        <w:t>北京市大兴区水务局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2022</w:t>
      </w:r>
      <w:r>
        <w:rPr>
          <w:rFonts w:hint="eastAsia" w:ascii="仿宋_GB2312" w:eastAsia="仿宋_GB2312"/>
          <w:sz w:val="32"/>
        </w:rPr>
        <w:t>年</w:t>
      </w:r>
      <w:r>
        <w:rPr>
          <w:rFonts w:hint="eastAsia" w:ascii="仿宋_GB2312" w:eastAsia="仿宋_GB2312"/>
          <w:sz w:val="32"/>
          <w:lang w:val="en-US" w:eastAsia="zh-CN"/>
        </w:rPr>
        <w:t>7</w:t>
      </w:r>
      <w:r>
        <w:rPr>
          <w:rFonts w:hint="eastAsia" w:ascii="仿宋_GB2312" w:eastAsia="仿宋_GB2312"/>
          <w:sz w:val="32"/>
        </w:rPr>
        <w:t>月</w:t>
      </w:r>
      <w:r>
        <w:rPr>
          <w:rFonts w:hint="eastAsia" w:ascii="仿宋_GB2312" w:eastAsia="仿宋_GB2312"/>
          <w:sz w:val="32"/>
          <w:lang w:val="en-US" w:eastAsia="zh-CN"/>
        </w:rPr>
        <w:t>15</w:t>
      </w:r>
      <w:r>
        <w:rPr>
          <w:rFonts w:hint="eastAsia" w:ascii="仿宋_GB2312" w:eastAsia="仿宋_GB2312"/>
          <w:sz w:val="32"/>
        </w:rPr>
        <w:t>日</w:t>
      </w:r>
    </w:p>
    <w:p>
      <w:pPr>
        <w:pStyle w:val="2"/>
        <w:widowControl w:val="0"/>
        <w:wordWrap/>
        <w:adjustRightInd/>
        <w:snapToGrid/>
        <w:spacing w:line="560" w:lineRule="exact"/>
        <w:textAlignment w:val="auto"/>
        <w:rPr>
          <w:rFonts w:hint="eastAsia" w:ascii="仿宋_GB2312" w:eastAsia="仿宋_GB2312"/>
          <w:sz w:val="32"/>
        </w:rPr>
      </w:pPr>
    </w:p>
    <w:p>
      <w:pPr>
        <w:pStyle w:val="2"/>
        <w:widowControl w:val="0"/>
        <w:wordWrap/>
        <w:adjustRightInd/>
        <w:snapToGrid/>
        <w:spacing w:line="560" w:lineRule="exact"/>
        <w:textAlignment w:val="auto"/>
        <w:rPr>
          <w:rFonts w:hint="eastAsia" w:ascii="仿宋_GB2312" w:eastAsia="仿宋_GB2312"/>
          <w:sz w:val="32"/>
        </w:rPr>
      </w:pPr>
    </w:p>
    <w:p>
      <w:pPr>
        <w:pStyle w:val="2"/>
        <w:widowControl w:val="0"/>
        <w:wordWrap/>
        <w:adjustRightInd/>
        <w:snapToGrid/>
        <w:spacing w:line="560" w:lineRule="exact"/>
        <w:textAlignment w:val="auto"/>
        <w:rPr>
          <w:rFonts w:hint="eastAsia" w:ascii="仿宋_GB2312" w:eastAsia="仿宋_GB2312"/>
          <w:sz w:val="32"/>
        </w:rPr>
      </w:pPr>
    </w:p>
    <w:p>
      <w:pPr>
        <w:pStyle w:val="2"/>
        <w:widowControl w:val="0"/>
        <w:wordWrap/>
        <w:adjustRightInd/>
        <w:snapToGrid/>
        <w:spacing w:line="560" w:lineRule="exact"/>
        <w:textAlignment w:val="auto"/>
        <w:rPr>
          <w:rFonts w:hint="eastAsia" w:ascii="仿宋_GB2312" w:eastAsia="仿宋_GB2312"/>
          <w:sz w:val="32"/>
        </w:rPr>
      </w:pPr>
    </w:p>
    <w:sectPr>
      <w:footerReference r:id="rId3" w:type="default"/>
      <w:pgSz w:w="11906" w:h="16838"/>
      <w:pgMar w:top="2041"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文星标宋">
    <w:altName w:val="微软雅黑"/>
    <w:panose1 w:val="02010604000101010101"/>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670"/>
        <w:tab w:val="clear" w:pos="4153"/>
      </w:tabs>
    </w:pPr>
    <w:r>
      <w:rPr>
        <w:rFonts w:ascii="Calibri" w:hAnsi="Calibri" w:eastAsia="宋体" w:cs="Times New Roman"/>
        <w:kern w:val="2"/>
        <w:sz w:val="18"/>
        <w:szCs w:val="24"/>
        <w:lang w:val="en-US" w:eastAsia="zh-CN" w:bidi="ar-SA"/>
      </w:rPr>
      <w:pict>
        <v:rect id="文本框 1"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8CB5F59"/>
    <w:rsid w:val="00BB07B7"/>
    <w:rsid w:val="00D24572"/>
    <w:rsid w:val="01130511"/>
    <w:rsid w:val="01593CDF"/>
    <w:rsid w:val="02366FFF"/>
    <w:rsid w:val="02C903B1"/>
    <w:rsid w:val="03092CB7"/>
    <w:rsid w:val="040445E6"/>
    <w:rsid w:val="04356651"/>
    <w:rsid w:val="06CE320B"/>
    <w:rsid w:val="06DA6854"/>
    <w:rsid w:val="07026534"/>
    <w:rsid w:val="073503C9"/>
    <w:rsid w:val="08CB5F59"/>
    <w:rsid w:val="08EA0E9A"/>
    <w:rsid w:val="08F36249"/>
    <w:rsid w:val="0AD03749"/>
    <w:rsid w:val="0AD86551"/>
    <w:rsid w:val="0AF13B87"/>
    <w:rsid w:val="0AFD634E"/>
    <w:rsid w:val="0B2B503C"/>
    <w:rsid w:val="0B507214"/>
    <w:rsid w:val="0B9659E9"/>
    <w:rsid w:val="0C8C7BA2"/>
    <w:rsid w:val="0CDB520B"/>
    <w:rsid w:val="0CE31FB5"/>
    <w:rsid w:val="0CE96015"/>
    <w:rsid w:val="0E56652D"/>
    <w:rsid w:val="0FF77DA4"/>
    <w:rsid w:val="10E8564A"/>
    <w:rsid w:val="11534DBE"/>
    <w:rsid w:val="115E573E"/>
    <w:rsid w:val="11B87448"/>
    <w:rsid w:val="126F419D"/>
    <w:rsid w:val="13907E95"/>
    <w:rsid w:val="13CD6CCC"/>
    <w:rsid w:val="13D868AA"/>
    <w:rsid w:val="13DB75D9"/>
    <w:rsid w:val="13E21B7D"/>
    <w:rsid w:val="13FD0659"/>
    <w:rsid w:val="14324319"/>
    <w:rsid w:val="14BF46C0"/>
    <w:rsid w:val="169A0B76"/>
    <w:rsid w:val="17467B7D"/>
    <w:rsid w:val="175C3309"/>
    <w:rsid w:val="187D1FFA"/>
    <w:rsid w:val="18A62506"/>
    <w:rsid w:val="18DE02E1"/>
    <w:rsid w:val="1AAA7D1A"/>
    <w:rsid w:val="1AB94079"/>
    <w:rsid w:val="1B410F5F"/>
    <w:rsid w:val="1B830920"/>
    <w:rsid w:val="1BF84B97"/>
    <w:rsid w:val="1C212900"/>
    <w:rsid w:val="1C7345FB"/>
    <w:rsid w:val="1CD51C95"/>
    <w:rsid w:val="1D6B6906"/>
    <w:rsid w:val="1E1F3278"/>
    <w:rsid w:val="1E8663D3"/>
    <w:rsid w:val="1EFF3D14"/>
    <w:rsid w:val="1FE305EE"/>
    <w:rsid w:val="1FE70CB3"/>
    <w:rsid w:val="216E7EC7"/>
    <w:rsid w:val="22175E04"/>
    <w:rsid w:val="23271A0F"/>
    <w:rsid w:val="236F5C00"/>
    <w:rsid w:val="23B6140C"/>
    <w:rsid w:val="24601D57"/>
    <w:rsid w:val="25F32274"/>
    <w:rsid w:val="26192403"/>
    <w:rsid w:val="26EF48BE"/>
    <w:rsid w:val="271A5F51"/>
    <w:rsid w:val="28621EA0"/>
    <w:rsid w:val="28E6660C"/>
    <w:rsid w:val="28ED7C66"/>
    <w:rsid w:val="28FE3BAE"/>
    <w:rsid w:val="2A2007F1"/>
    <w:rsid w:val="2A981863"/>
    <w:rsid w:val="2AD02070"/>
    <w:rsid w:val="2B564CE1"/>
    <w:rsid w:val="2CEE62C9"/>
    <w:rsid w:val="2E37095D"/>
    <w:rsid w:val="2E851523"/>
    <w:rsid w:val="2EF50D70"/>
    <w:rsid w:val="2F891FFD"/>
    <w:rsid w:val="2FF952B2"/>
    <w:rsid w:val="316776E7"/>
    <w:rsid w:val="331C5404"/>
    <w:rsid w:val="331F4629"/>
    <w:rsid w:val="33335336"/>
    <w:rsid w:val="33DF3633"/>
    <w:rsid w:val="345E06DA"/>
    <w:rsid w:val="34623C32"/>
    <w:rsid w:val="347440F5"/>
    <w:rsid w:val="34765E33"/>
    <w:rsid w:val="34792BAE"/>
    <w:rsid w:val="348F6115"/>
    <w:rsid w:val="34CF60D0"/>
    <w:rsid w:val="34E248BF"/>
    <w:rsid w:val="35D47576"/>
    <w:rsid w:val="36E13A50"/>
    <w:rsid w:val="374944B1"/>
    <w:rsid w:val="378921CB"/>
    <w:rsid w:val="379F5203"/>
    <w:rsid w:val="37B04D40"/>
    <w:rsid w:val="37BF1A00"/>
    <w:rsid w:val="37FC0D87"/>
    <w:rsid w:val="38645713"/>
    <w:rsid w:val="387C60AE"/>
    <w:rsid w:val="38B36419"/>
    <w:rsid w:val="39573236"/>
    <w:rsid w:val="39BC1C5C"/>
    <w:rsid w:val="3A40247E"/>
    <w:rsid w:val="3D6C0BA2"/>
    <w:rsid w:val="3D710F1D"/>
    <w:rsid w:val="3E2B4EF1"/>
    <w:rsid w:val="3E47631D"/>
    <w:rsid w:val="3E847548"/>
    <w:rsid w:val="3EC0501D"/>
    <w:rsid w:val="3F2A104E"/>
    <w:rsid w:val="40DE0D48"/>
    <w:rsid w:val="40EA0D67"/>
    <w:rsid w:val="416D6FB1"/>
    <w:rsid w:val="42574579"/>
    <w:rsid w:val="42EA5E88"/>
    <w:rsid w:val="42FB1F6E"/>
    <w:rsid w:val="43A80DCF"/>
    <w:rsid w:val="44E82AE1"/>
    <w:rsid w:val="46344A12"/>
    <w:rsid w:val="464E1F34"/>
    <w:rsid w:val="47066489"/>
    <w:rsid w:val="476845DE"/>
    <w:rsid w:val="484D0963"/>
    <w:rsid w:val="48812A3D"/>
    <w:rsid w:val="488419F9"/>
    <w:rsid w:val="48B668C2"/>
    <w:rsid w:val="48CD3B88"/>
    <w:rsid w:val="48FE509E"/>
    <w:rsid w:val="496840C9"/>
    <w:rsid w:val="49F30ECD"/>
    <w:rsid w:val="4A0A6A09"/>
    <w:rsid w:val="4AAE2ECC"/>
    <w:rsid w:val="4AAE3DE2"/>
    <w:rsid w:val="4B34664A"/>
    <w:rsid w:val="4B581A6E"/>
    <w:rsid w:val="4C822B01"/>
    <w:rsid w:val="4C8546B7"/>
    <w:rsid w:val="4D591C0A"/>
    <w:rsid w:val="4E431FFE"/>
    <w:rsid w:val="4F1D065B"/>
    <w:rsid w:val="4F511BBC"/>
    <w:rsid w:val="4F7873A8"/>
    <w:rsid w:val="50761B96"/>
    <w:rsid w:val="50982DAC"/>
    <w:rsid w:val="51911070"/>
    <w:rsid w:val="51F13A5A"/>
    <w:rsid w:val="52360A19"/>
    <w:rsid w:val="524F7FCC"/>
    <w:rsid w:val="52FF7C3C"/>
    <w:rsid w:val="531D27B5"/>
    <w:rsid w:val="53367B24"/>
    <w:rsid w:val="540B1449"/>
    <w:rsid w:val="544F4C6F"/>
    <w:rsid w:val="54C45460"/>
    <w:rsid w:val="55A464F4"/>
    <w:rsid w:val="56680C7B"/>
    <w:rsid w:val="5701253F"/>
    <w:rsid w:val="570B2980"/>
    <w:rsid w:val="579241BC"/>
    <w:rsid w:val="581D42D1"/>
    <w:rsid w:val="587A5036"/>
    <w:rsid w:val="58BE09CC"/>
    <w:rsid w:val="5A7F01E0"/>
    <w:rsid w:val="5B8557D1"/>
    <w:rsid w:val="5BA42018"/>
    <w:rsid w:val="5C746366"/>
    <w:rsid w:val="5CBB4EAE"/>
    <w:rsid w:val="5CBD35D1"/>
    <w:rsid w:val="5D2C28BC"/>
    <w:rsid w:val="5DDD0142"/>
    <w:rsid w:val="5E1D398E"/>
    <w:rsid w:val="5EB473C7"/>
    <w:rsid w:val="60352A78"/>
    <w:rsid w:val="63195699"/>
    <w:rsid w:val="634D485E"/>
    <w:rsid w:val="63A34041"/>
    <w:rsid w:val="643A2A02"/>
    <w:rsid w:val="65865DA4"/>
    <w:rsid w:val="658B7A34"/>
    <w:rsid w:val="6616176F"/>
    <w:rsid w:val="66EB4D82"/>
    <w:rsid w:val="68D45464"/>
    <w:rsid w:val="69832207"/>
    <w:rsid w:val="69B10A07"/>
    <w:rsid w:val="6C9361F2"/>
    <w:rsid w:val="6CF60D9C"/>
    <w:rsid w:val="6D7E5561"/>
    <w:rsid w:val="6E464E5F"/>
    <w:rsid w:val="6E51690B"/>
    <w:rsid w:val="6F5C17E3"/>
    <w:rsid w:val="6FE75E39"/>
    <w:rsid w:val="70082CC3"/>
    <w:rsid w:val="7024577E"/>
    <w:rsid w:val="704A1EC4"/>
    <w:rsid w:val="70767F28"/>
    <w:rsid w:val="72C034D5"/>
    <w:rsid w:val="735C223B"/>
    <w:rsid w:val="74A93DC7"/>
    <w:rsid w:val="75D00E67"/>
    <w:rsid w:val="762F785C"/>
    <w:rsid w:val="763C537A"/>
    <w:rsid w:val="7684321F"/>
    <w:rsid w:val="78920AEE"/>
    <w:rsid w:val="78FA0D42"/>
    <w:rsid w:val="7942771D"/>
    <w:rsid w:val="7A2F16A8"/>
    <w:rsid w:val="7A4076BF"/>
    <w:rsid w:val="7A8D16CA"/>
    <w:rsid w:val="7B3F037E"/>
    <w:rsid w:val="7C800DBA"/>
    <w:rsid w:val="7CE46253"/>
    <w:rsid w:val="7D201EE8"/>
    <w:rsid w:val="7EAB4D7F"/>
    <w:rsid w:val="7F44006D"/>
    <w:rsid w:val="7FC902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2020-07-23T15:31:00Z</dcterms:created>
  <dc:creator>Administrator</dc:creator>
  <cp:lastModifiedBy>user</cp:lastModifiedBy>
  <cp:lastPrinted>2022-07-15T15:08:00Z</cp:lastPrinted>
  <dcterms:modified xsi:type="dcterms:W3CDTF">2022-08-08T15:24:05Z</dcterms:modified>
  <dc:title>北京市大兴区水务局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