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120" w:line="1200" w:lineRule="exact"/>
        <w:ind w:left="-199" w:leftChars="-95" w:firstLine="0" w:firstLineChars="0"/>
        <w:jc w:val="center"/>
        <w:rPr>
          <w:rFonts w:hint="eastAsia" w:ascii="方正小标宋简体" w:hAnsi="宋体" w:eastAsia="方正小标宋简体" w:cs="Times New Roman"/>
          <w:color w:val="FF0000"/>
          <w:spacing w:val="-28"/>
          <w:w w:val="66"/>
          <w:sz w:val="84"/>
          <w:szCs w:val="8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FF0000"/>
          <w:spacing w:val="-28"/>
          <w:w w:val="66"/>
          <w:sz w:val="84"/>
          <w:szCs w:val="84"/>
          <w:lang w:val="en-US" w:eastAsia="zh-CN"/>
        </w:rPr>
        <w:t>北京市大兴区农村合作经济经营管理站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18"/>
          <w:szCs w:val="18"/>
          <w:lang w:val="en-US"/>
        </w:rPr>
      </w:pPr>
      <w:r>
        <w:rPr>
          <w:rFonts w:hint="eastAsia" w:ascii="方正小标宋简体" w:hAnsi="宋体" w:eastAsia="方正小标宋简体"/>
          <w:spacing w:val="-28"/>
          <w:w w:val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90170</wp:posOffset>
                </wp:positionV>
                <wp:extent cx="5600700" cy="635"/>
                <wp:effectExtent l="0" t="12700" r="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pt;margin-top:7.1pt;height:0.05pt;width:441pt;z-index:251658240;mso-width-relative:page;mso-height-relative:page;" filled="f" stroked="t" coordsize="21600,21600" o:gfxdata="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BTZ7b1wAAAAkBAAAPAAAAAAAAAAEAIAAAADgAAABkcnMvZG93bnJldi54bWxQ&#10;SwECFAAUAAAACACHTuJAXVhF/uIBAACqAwAADgAAAAAAAAABACAAAAA8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文星标宋" w:eastAsia="方正小标宋简体"/>
          <w:sz w:val="44"/>
          <w:szCs w:val="40"/>
        </w:rPr>
      </w:pPr>
    </w:p>
    <w:p>
      <w:pPr>
        <w:jc w:val="center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jc w:val="center"/>
        <w:rPr>
          <w:rFonts w:hint="eastAsia" w:ascii="方正小标宋简体" w:hAnsi="文星标宋" w:eastAsia="方正小标宋简体"/>
          <w:sz w:val="44"/>
          <w:szCs w:val="40"/>
          <w:lang w:eastAsia="zh-CN"/>
        </w:rPr>
      </w:pP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137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A类可公开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陈兵兵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您提出的关于“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加大农村财务人员培训力度</w:t>
      </w:r>
      <w:r>
        <w:rPr>
          <w:rFonts w:hint="eastAsia" w:ascii="仿宋_GB2312" w:hAnsi="仿宋_GB2312" w:eastAsia="仿宋_GB2312" w:cs="仿宋_GB2312"/>
          <w:sz w:val="30"/>
          <w:szCs w:val="30"/>
        </w:rPr>
        <w:t>”的建议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收悉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，现将办理情况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进展</w:t>
      </w:r>
      <w:r>
        <w:rPr>
          <w:rFonts w:hint="eastAsia" w:ascii="仿宋_GB2312" w:hAnsi="仿宋_GB2312" w:eastAsia="仿宋_GB2312" w:cs="仿宋_GB2312"/>
          <w:sz w:val="30"/>
          <w:szCs w:val="30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强化培训。</w:t>
      </w:r>
      <w:r>
        <w:rPr>
          <w:rFonts w:hint="eastAsia" w:ascii="仿宋_GB2312" w:hAnsi="仿宋_GB2312" w:eastAsia="仿宋_GB2312" w:cs="仿宋_GB2312"/>
          <w:sz w:val="30"/>
          <w:szCs w:val="30"/>
        </w:rPr>
        <w:t>为进一步健全农村经济经营管理内控机制、规范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村级财务管理。区经管站计划每年开展全区经管系统的业务培训，并已于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2021年6月21日至23日对各镇经管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管领导、经管站站长、工作人员及各镇财务托管中心记账人员共计174人进行了村级财务管理及相关税收政策、农村集体三资管理、农村财务会计内控管理制度等内容的培训；2021年12月23日区经管站副站长曹劲蓉同志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区委巡察组巡察中发现的问题及各镇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2020年组织开展的村级组织负责人经济责任审计中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发现的问题为切入点，采取</w:t>
      </w:r>
      <w:r>
        <w:rPr>
          <w:rFonts w:hint="eastAsia" w:ascii="仿宋_GB2312" w:hAnsi="仿宋_GB2312" w:eastAsia="仿宋_GB2312" w:cs="仿宋_GB2312"/>
          <w:sz w:val="30"/>
          <w:szCs w:val="30"/>
        </w:rPr>
        <w:t>“案例+法规”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形式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全区经管系统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财务人员共计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504人线上培训。2022年将于7月28日对村级财务人员进行“会计基础工作规范”和2022年1月1日起实行的“农村集体经济组织财务制度”培训。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2.稳定队伍。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2022年1月，区经管站研究制定《关于镇经管部门专职财会人员管理指导意见（试行）》（京兴农经〔2022〕3号）（以下简称意见）并下发各镇。意见中规定了专职财会人员的工作职责及任职条件，同时也明确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专职财会人员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工资标准及定期轮岗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北京市大兴区农村经营管理站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2022年7月14日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主管领导签发：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承办人及联系电话：</w:t>
      </w:r>
    </w:p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代表意见：</w:t>
      </w:r>
    </w:p>
    <w:sectPr>
      <w:footerReference r:id="rId3" w:type="default"/>
      <w:pgSz w:w="11906" w:h="16838"/>
      <w:pgMar w:top="2041" w:right="1587" w:bottom="204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2065"/>
    <w:rsid w:val="02B5712C"/>
    <w:rsid w:val="04B25263"/>
    <w:rsid w:val="050D5329"/>
    <w:rsid w:val="053C579A"/>
    <w:rsid w:val="08EB1E7F"/>
    <w:rsid w:val="0C127A88"/>
    <w:rsid w:val="0EAA6FD0"/>
    <w:rsid w:val="0F3D579C"/>
    <w:rsid w:val="0F853C78"/>
    <w:rsid w:val="1313163F"/>
    <w:rsid w:val="157B7DF3"/>
    <w:rsid w:val="174D2A5E"/>
    <w:rsid w:val="17DF6948"/>
    <w:rsid w:val="18141710"/>
    <w:rsid w:val="18CC1DB8"/>
    <w:rsid w:val="18DF0107"/>
    <w:rsid w:val="19E93877"/>
    <w:rsid w:val="1C145422"/>
    <w:rsid w:val="1C4E28C2"/>
    <w:rsid w:val="1E7F2DCA"/>
    <w:rsid w:val="1F48761E"/>
    <w:rsid w:val="218C4469"/>
    <w:rsid w:val="233E3932"/>
    <w:rsid w:val="23652800"/>
    <w:rsid w:val="23C955A1"/>
    <w:rsid w:val="2540278A"/>
    <w:rsid w:val="26134B92"/>
    <w:rsid w:val="26341F34"/>
    <w:rsid w:val="26C256FA"/>
    <w:rsid w:val="279E6A0A"/>
    <w:rsid w:val="281F7A8F"/>
    <w:rsid w:val="28F469A1"/>
    <w:rsid w:val="29AA797D"/>
    <w:rsid w:val="29B779F4"/>
    <w:rsid w:val="2B376EF4"/>
    <w:rsid w:val="2BE06635"/>
    <w:rsid w:val="2E6F8DFD"/>
    <w:rsid w:val="2EFF2179"/>
    <w:rsid w:val="2F7217CA"/>
    <w:rsid w:val="310D542F"/>
    <w:rsid w:val="3205373B"/>
    <w:rsid w:val="33AE1A40"/>
    <w:rsid w:val="33B323B3"/>
    <w:rsid w:val="35683774"/>
    <w:rsid w:val="36647E5C"/>
    <w:rsid w:val="3694607F"/>
    <w:rsid w:val="3695456C"/>
    <w:rsid w:val="37C65282"/>
    <w:rsid w:val="37F7D047"/>
    <w:rsid w:val="37FF501A"/>
    <w:rsid w:val="3B576DEF"/>
    <w:rsid w:val="3EF5583F"/>
    <w:rsid w:val="3EFE840B"/>
    <w:rsid w:val="3F4E7A3E"/>
    <w:rsid w:val="3FCD71D6"/>
    <w:rsid w:val="404D54A2"/>
    <w:rsid w:val="40770304"/>
    <w:rsid w:val="43FFEE0E"/>
    <w:rsid w:val="45775A00"/>
    <w:rsid w:val="498F0015"/>
    <w:rsid w:val="49DFFC67"/>
    <w:rsid w:val="4A6A135C"/>
    <w:rsid w:val="51612F93"/>
    <w:rsid w:val="53652166"/>
    <w:rsid w:val="542E4EEC"/>
    <w:rsid w:val="56CA2591"/>
    <w:rsid w:val="56E01931"/>
    <w:rsid w:val="57496245"/>
    <w:rsid w:val="57EB7202"/>
    <w:rsid w:val="59AA1980"/>
    <w:rsid w:val="59FC10B6"/>
    <w:rsid w:val="5B3A75CF"/>
    <w:rsid w:val="5BBAF53F"/>
    <w:rsid w:val="5CF33A18"/>
    <w:rsid w:val="5CF73A8E"/>
    <w:rsid w:val="5DCF4214"/>
    <w:rsid w:val="5EA75D8A"/>
    <w:rsid w:val="5F8F5E23"/>
    <w:rsid w:val="5FAF52EE"/>
    <w:rsid w:val="5FFB414C"/>
    <w:rsid w:val="61352F43"/>
    <w:rsid w:val="61B93CBE"/>
    <w:rsid w:val="627A28F3"/>
    <w:rsid w:val="63FC18D5"/>
    <w:rsid w:val="65A86A7D"/>
    <w:rsid w:val="65BABE17"/>
    <w:rsid w:val="669D8938"/>
    <w:rsid w:val="66A83E75"/>
    <w:rsid w:val="66FA74D2"/>
    <w:rsid w:val="6B635803"/>
    <w:rsid w:val="6C2B2815"/>
    <w:rsid w:val="6C772978"/>
    <w:rsid w:val="6F63D2F2"/>
    <w:rsid w:val="6FBFA1B3"/>
    <w:rsid w:val="6FE13DA3"/>
    <w:rsid w:val="6FFEC067"/>
    <w:rsid w:val="6FFF7E22"/>
    <w:rsid w:val="70B66226"/>
    <w:rsid w:val="71D90191"/>
    <w:rsid w:val="71EF09A5"/>
    <w:rsid w:val="72637AFA"/>
    <w:rsid w:val="73FB8D56"/>
    <w:rsid w:val="752A0C73"/>
    <w:rsid w:val="76026D07"/>
    <w:rsid w:val="761775F7"/>
    <w:rsid w:val="76BD663E"/>
    <w:rsid w:val="773F3617"/>
    <w:rsid w:val="77443755"/>
    <w:rsid w:val="78BA2378"/>
    <w:rsid w:val="7A575346"/>
    <w:rsid w:val="7B671B94"/>
    <w:rsid w:val="7BADDE00"/>
    <w:rsid w:val="7D1061A9"/>
    <w:rsid w:val="7E0C7EEB"/>
    <w:rsid w:val="7E8D500F"/>
    <w:rsid w:val="7E9A3FCC"/>
    <w:rsid w:val="7F9710FF"/>
    <w:rsid w:val="7FE7A8F4"/>
    <w:rsid w:val="7FEFC4BB"/>
    <w:rsid w:val="7FF70EE9"/>
    <w:rsid w:val="7FFA830B"/>
    <w:rsid w:val="7FFB794A"/>
    <w:rsid w:val="99B10708"/>
    <w:rsid w:val="99EF5FF2"/>
    <w:rsid w:val="A79F8F6E"/>
    <w:rsid w:val="BBF18E50"/>
    <w:rsid w:val="BE5F2B34"/>
    <w:rsid w:val="BF9F1D47"/>
    <w:rsid w:val="BFD9A733"/>
    <w:rsid w:val="BFFFC0B4"/>
    <w:rsid w:val="C4F9099F"/>
    <w:rsid w:val="D3FF4E54"/>
    <w:rsid w:val="D71E9C56"/>
    <w:rsid w:val="EB6F2C19"/>
    <w:rsid w:val="EEFFD03F"/>
    <w:rsid w:val="EF5742D0"/>
    <w:rsid w:val="F0CDA757"/>
    <w:rsid w:val="F3F73AE6"/>
    <w:rsid w:val="F4ED26AC"/>
    <w:rsid w:val="F63FD6BA"/>
    <w:rsid w:val="F66BC146"/>
    <w:rsid w:val="F7CF46A5"/>
    <w:rsid w:val="F7FFBD86"/>
    <w:rsid w:val="F7FFDE02"/>
    <w:rsid w:val="F984B442"/>
    <w:rsid w:val="FBFFE5EB"/>
    <w:rsid w:val="FDFE1D13"/>
    <w:rsid w:val="FF96CF69"/>
    <w:rsid w:val="FFDD4810"/>
    <w:rsid w:val="FFDF5787"/>
    <w:rsid w:val="FFF6C1F7"/>
    <w:rsid w:val="FF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黑体"/>
      <w:sz w:val="52"/>
    </w:rPr>
  </w:style>
  <w:style w:type="paragraph" w:styleId="4">
    <w:name w:val="Body Text First Indent 2"/>
    <w:basedOn w:val="5"/>
    <w:qFormat/>
    <w:uiPriority w:val="0"/>
    <w:pPr>
      <w:widowControl w:val="0"/>
      <w:spacing w:after="120"/>
      <w:ind w:left="420" w:leftChars="200" w:firstLine="4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lock Text"/>
    <w:unhideWhenUsed/>
    <w:qFormat/>
    <w:uiPriority w:val="99"/>
    <w:pPr>
      <w:widowControl w:val="0"/>
      <w:spacing w:beforeLines="0" w:after="120" w:afterLines="0"/>
      <w:ind w:left="1440" w:leftChars="700" w:right="1440" w:rightChars="70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HCZ-JGZ-ZDD</dc:creator>
  <cp:lastModifiedBy>user</cp:lastModifiedBy>
  <cp:lastPrinted>2022-07-15T19:03:00Z</cp:lastPrinted>
  <dcterms:modified xsi:type="dcterms:W3CDTF">2022-08-09T14:32:37Z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